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center"/>
        <w:rPr>
          <w:rFonts w:ascii="方正小标宋简体" w:hAnsi="宋体" w:eastAsia="方正小标宋简体"/>
          <w:color w:val="FF0000"/>
          <w:sz w:val="96"/>
          <w:szCs w:val="66"/>
          <w:highlight w:val="none"/>
        </w:rPr>
      </w:pPr>
      <w:r>
        <w:rPr>
          <w:rFonts w:hint="eastAsia" w:ascii="方正小标宋简体" w:hAnsi="宋体" w:eastAsia="方正小标宋简体"/>
          <w:color w:val="FF0000"/>
          <w:sz w:val="96"/>
          <w:szCs w:val="66"/>
          <w:highlight w:val="none"/>
        </w:rPr>
        <w:t>中山大学化学学院</w:t>
      </w:r>
    </w:p>
    <w:p>
      <w:pPr>
        <w:spacing w:line="560" w:lineRule="atLeast"/>
        <w:ind w:right="70"/>
        <w:jc w:val="right"/>
        <w:rPr>
          <w:color w:val="auto"/>
          <w:sz w:val="28"/>
          <w:szCs w:val="28"/>
          <w:highlight w:val="none"/>
        </w:rPr>
      </w:pPr>
      <w:r>
        <w:rPr>
          <w:color w:val="auto"/>
          <w:highlight w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5080</wp:posOffset>
                </wp:positionV>
                <wp:extent cx="6155055" cy="50800"/>
                <wp:effectExtent l="0" t="0" r="0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055" cy="50800"/>
                          <a:chOff x="1238" y="3498"/>
                          <a:chExt cx="9693" cy="80"/>
                        </a:xfrm>
                        <a:effectLst/>
                      </wpg:grpSpPr>
                      <wps:wsp>
                        <wps:cNvPr id="7" name="Line 5"/>
                        <wps:cNvCnPr/>
                        <wps:spPr bwMode="auto">
                          <a:xfrm>
                            <a:off x="1238" y="349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" name="Line 6"/>
                        <wps:cNvCnPr/>
                        <wps:spPr bwMode="auto">
                          <a:xfrm>
                            <a:off x="1238" y="357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8.1pt;margin-top:0.4pt;height:4pt;width:484.65pt;z-index:251660288;mso-width-relative:page;mso-height-relative:page;" coordorigin="1238,3498" coordsize="9693,80" o:gfxdata="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l2Fa7WAAAABgEAAA8AAAAAAAAAAQAgAAAAIgAAAGRycy9kb3ducmV2LnhtbFBL&#10;AQIUABQAAAAIAIdO4kDBicdEMQIAAAwGAAAOAAAAAAAAAAEAIAAAACUBAABkcnMvZTJvRG9jLnht&#10;bFBLBQYAAAAABgAGAFkBAADIBQAAAAA=&#10;">
                <o:lock v:ext="edit" aspectratio="f"/>
                <v:line id="Line 5" o:spid="_x0000_s1026" o:spt="20" style="position:absolute;left:1238;top:3498;height:0;width:9693;" filled="f" stroked="t" coordsize="21600,21600" o:gfxdata="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toIVLsAAADa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Line 6" o:spid="_x0000_s1026" o:spt="20" style="position:absolute;left:1238;top:3578;height:0;width:9693;" filled="f" stroked="t" coordsize="21600,21600" o:gfxdata="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4loxm5AAAA2gAA&#10;AA8AAAAAAAAAAQAgAAAAIgAAAGRycy9kb3ducmV2LnhtbFBLAQIUABQAAAAIAIdO4kAzLwWeOwAA&#10;ADkAAAAQAAAAAAAAAAEAIAAAAAgBAABkcnMvc2hhcGV4bWwueG1sUEsFBgAAAAAGAAYAWwEAALID&#10;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5440" w:firstLineChars="1700"/>
        <w:jc w:val="left"/>
        <w:rPr>
          <w:rFonts w:hint="eastAsia" w:ascii="仿宋" w:hAnsi="仿宋" w:eastAsia="仿宋" w:cs="Times New Roman"/>
          <w:color w:val="auto"/>
          <w:kern w:val="21"/>
          <w:sz w:val="32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kern w:val="21"/>
          <w:sz w:val="32"/>
          <w:szCs w:val="28"/>
          <w:highlight w:val="none"/>
        </w:rPr>
        <w:t>化学﹝2020﹞</w:t>
      </w:r>
      <w:r>
        <w:rPr>
          <w:rFonts w:hint="eastAsia" w:ascii="仿宋" w:hAnsi="仿宋" w:eastAsia="仿宋" w:cs="Times New Roman"/>
          <w:color w:val="auto"/>
          <w:kern w:val="21"/>
          <w:sz w:val="32"/>
          <w:szCs w:val="28"/>
          <w:highlight w:val="none"/>
          <w:lang w:val="en-US" w:eastAsia="zh-CN"/>
        </w:rPr>
        <w:t>39</w:t>
      </w:r>
      <w:r>
        <w:rPr>
          <w:rFonts w:hint="eastAsia" w:ascii="仿宋" w:hAnsi="仿宋" w:eastAsia="仿宋" w:cs="Times New Roman"/>
          <w:color w:val="auto"/>
          <w:kern w:val="21"/>
          <w:sz w:val="32"/>
          <w:szCs w:val="28"/>
          <w:highlight w:val="none"/>
        </w:rPr>
        <w:t>号</w:t>
      </w:r>
    </w:p>
    <w:p>
      <w:pPr>
        <w:shd w:val="clear" w:color="auto" w:fill="FFFFFF"/>
        <w:spacing w:before="300" w:after="150"/>
        <w:jc w:val="center"/>
        <w:outlineLvl w:val="2"/>
        <w:rPr>
          <w:rFonts w:ascii="方正小标宋简体" w:hAnsi="微软雅黑" w:eastAsia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微软雅黑" w:eastAsia="方正小标宋简体"/>
          <w:bCs/>
          <w:color w:val="auto"/>
          <w:sz w:val="44"/>
          <w:szCs w:val="44"/>
          <w:highlight w:val="none"/>
        </w:rPr>
        <w:t>化学学院关于印发《</w:t>
      </w:r>
      <w:r>
        <w:rPr>
          <w:rFonts w:hint="eastAsia" w:ascii="方正小标宋简体" w:hAnsi="微软雅黑" w:eastAsia="方正小标宋简体" w:cs="Times New Roman"/>
          <w:bCs/>
          <w:color w:val="auto"/>
          <w:sz w:val="44"/>
          <w:szCs w:val="44"/>
          <w:highlight w:val="none"/>
        </w:rPr>
        <w:t>化学学院</w:t>
      </w:r>
      <w:r>
        <w:rPr>
          <w:rFonts w:hint="eastAsia" w:ascii="方正小标宋简体" w:hAnsi="微软雅黑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“</w:t>
      </w:r>
      <w:r>
        <w:rPr>
          <w:rFonts w:hint="eastAsia" w:ascii="方正小标宋简体" w:hAnsi="微软雅黑" w:eastAsia="方正小标宋简体" w:cs="Times New Roman"/>
          <w:bCs/>
          <w:color w:val="auto"/>
          <w:sz w:val="44"/>
          <w:szCs w:val="44"/>
          <w:highlight w:val="none"/>
        </w:rPr>
        <w:t>王老吉未来菁英奖学金</w:t>
      </w:r>
      <w:r>
        <w:rPr>
          <w:rFonts w:hint="eastAsia" w:ascii="方正小标宋简体" w:hAnsi="微软雅黑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”</w:t>
      </w:r>
      <w:r>
        <w:rPr>
          <w:rFonts w:hint="eastAsia" w:ascii="方正小标宋简体" w:hAnsi="微软雅黑" w:eastAsia="方正小标宋简体" w:cs="Times New Roman"/>
          <w:bCs/>
          <w:color w:val="auto"/>
          <w:sz w:val="44"/>
          <w:szCs w:val="44"/>
          <w:highlight w:val="none"/>
        </w:rPr>
        <w:t>评选办法</w:t>
      </w:r>
      <w:r>
        <w:rPr>
          <w:rFonts w:hint="eastAsia" w:ascii="方正小标宋简体" w:hAnsi="微软雅黑" w:eastAsia="方正小标宋简体"/>
          <w:bCs/>
          <w:color w:val="auto"/>
          <w:sz w:val="44"/>
          <w:szCs w:val="44"/>
          <w:highlight w:val="none"/>
        </w:rPr>
        <w:t>》的通知</w:t>
      </w:r>
    </w:p>
    <w:p>
      <w:pPr>
        <w:shd w:val="clear" w:color="auto" w:fill="FFFFFF"/>
        <w:spacing w:before="300" w:after="150" w:line="360" w:lineRule="auto"/>
        <w:outlineLvl w:val="2"/>
        <w:rPr>
          <w:rFonts w:ascii="微软雅黑" w:hAnsi="微软雅黑" w:eastAsia="微软雅黑" w:cs="微软雅黑"/>
          <w:bCs/>
          <w:color w:val="auto"/>
          <w:szCs w:val="32"/>
          <w:highlight w:val="none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Times New Roman"/>
          <w:color w:val="auto"/>
          <w:kern w:val="21"/>
          <w:sz w:val="32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kern w:val="21"/>
          <w:sz w:val="32"/>
          <w:szCs w:val="28"/>
          <w:highlight w:val="none"/>
        </w:rPr>
        <w:t>院内各单位：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Times New Roman"/>
          <w:color w:val="auto"/>
          <w:kern w:val="21"/>
          <w:sz w:val="32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kern w:val="21"/>
          <w:sz w:val="32"/>
          <w:szCs w:val="28"/>
          <w:highlight w:val="none"/>
        </w:rPr>
        <w:t>《化学学院“王老吉未来菁英奖学金”评选办法》经学院党政联席会议审议通过，现予以公布，请遵照执行。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Times New Roman"/>
          <w:color w:val="auto"/>
          <w:kern w:val="21"/>
          <w:sz w:val="32"/>
          <w:szCs w:val="28"/>
          <w:highlight w:val="none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Times New Roman"/>
          <w:color w:val="auto"/>
          <w:kern w:val="21"/>
          <w:sz w:val="32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kern w:val="21"/>
          <w:sz w:val="32"/>
          <w:szCs w:val="28"/>
          <w:highlight w:val="none"/>
        </w:rPr>
        <w:t xml:space="preserve">                               化学学院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Times New Roman"/>
          <w:color w:val="auto"/>
          <w:kern w:val="21"/>
          <w:sz w:val="32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kern w:val="21"/>
          <w:sz w:val="32"/>
          <w:szCs w:val="28"/>
          <w:highlight w:val="none"/>
        </w:rPr>
        <w:t xml:space="preserve">  </w:t>
      </w:r>
      <w:r>
        <w:rPr>
          <w:rFonts w:hint="eastAsia" w:ascii="仿宋" w:hAnsi="仿宋" w:eastAsia="仿宋" w:cs="Times New Roman"/>
          <w:color w:val="auto"/>
          <w:kern w:val="21"/>
          <w:sz w:val="32"/>
          <w:szCs w:val="28"/>
          <w:highlight w:val="non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Times New Roman"/>
          <w:color w:val="auto"/>
          <w:kern w:val="21"/>
          <w:sz w:val="32"/>
          <w:szCs w:val="28"/>
          <w:highlight w:val="none"/>
        </w:rPr>
        <w:t>2020年</w:t>
      </w:r>
      <w:r>
        <w:rPr>
          <w:rFonts w:hint="eastAsia" w:ascii="仿宋" w:hAnsi="仿宋" w:eastAsia="仿宋" w:cs="Times New Roman"/>
          <w:color w:val="auto"/>
          <w:kern w:val="21"/>
          <w:sz w:val="32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Times New Roman"/>
          <w:color w:val="auto"/>
          <w:kern w:val="21"/>
          <w:sz w:val="32"/>
          <w:szCs w:val="28"/>
          <w:highlight w:val="none"/>
        </w:rPr>
        <w:t>月</w:t>
      </w:r>
      <w:r>
        <w:rPr>
          <w:rFonts w:hint="eastAsia" w:ascii="仿宋" w:hAnsi="仿宋" w:eastAsia="仿宋" w:cs="Times New Roman"/>
          <w:color w:val="auto"/>
          <w:kern w:val="21"/>
          <w:sz w:val="32"/>
          <w:szCs w:val="28"/>
          <w:highlight w:val="none"/>
          <w:lang w:val="en-US" w:eastAsia="zh-CN"/>
        </w:rPr>
        <w:t>18</w:t>
      </w:r>
      <w:r>
        <w:rPr>
          <w:rFonts w:hint="eastAsia" w:ascii="仿宋" w:hAnsi="仿宋" w:eastAsia="仿宋" w:cs="Times New Roman"/>
          <w:color w:val="auto"/>
          <w:kern w:val="21"/>
          <w:sz w:val="32"/>
          <w:szCs w:val="28"/>
          <w:highlight w:val="none"/>
        </w:rPr>
        <w:t xml:space="preserve">日 </w:t>
      </w:r>
    </w:p>
    <w:p>
      <w:pP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</w:rPr>
        <w:br w:type="page"/>
      </w:r>
    </w:p>
    <w:p>
      <w:pPr>
        <w:pStyle w:val="6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微软雅黑" w:eastAsia="方正小标宋简体" w:cstheme="minorBidi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>化学学院“王老吉未来菁英奖学金”评选办法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11"/>
        <w:jc w:val="center"/>
        <w:textAlignment w:val="auto"/>
        <w:rPr>
          <w:rFonts w:hint="eastAsia" w:ascii="仿宋" w:hAnsi="仿宋" w:eastAsia="仿宋"/>
          <w:b/>
          <w:sz w:val="32"/>
          <w:szCs w:val="44"/>
        </w:rPr>
      </w:pPr>
      <w:r>
        <w:rPr>
          <w:rFonts w:hint="eastAsia" w:ascii="仿宋" w:hAnsi="仿宋" w:eastAsia="仿宋"/>
          <w:b/>
          <w:sz w:val="32"/>
          <w:szCs w:val="44"/>
        </w:rPr>
        <w:t>第一章  总 则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11"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第一条</w:t>
      </w:r>
      <w:r>
        <w:rPr>
          <w:rFonts w:hint="eastAsia" w:ascii="仿宋" w:hAnsi="仿宋" w:eastAsia="仿宋"/>
          <w:sz w:val="32"/>
          <w:szCs w:val="32"/>
        </w:rPr>
        <w:t xml:space="preserve"> 为进一步完善我院研究生奖励体系，激励广大</w:t>
      </w:r>
      <w:r>
        <w:rPr>
          <w:rFonts w:ascii="仿宋" w:hAnsi="仿宋" w:eastAsia="仿宋"/>
          <w:sz w:val="32"/>
          <w:szCs w:val="32"/>
        </w:rPr>
        <w:t>优秀毕业生到我院升学深造，</w:t>
      </w:r>
      <w:r>
        <w:rPr>
          <w:rFonts w:hint="eastAsia" w:ascii="仿宋" w:hAnsi="仿宋" w:eastAsia="仿宋"/>
          <w:sz w:val="32"/>
          <w:szCs w:val="32"/>
        </w:rPr>
        <w:t>特设立中山大学化学学院“王老吉未来菁英奖学金”。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11"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第二条</w:t>
      </w:r>
      <w:r>
        <w:rPr>
          <w:rFonts w:hint="eastAsia" w:ascii="仿宋" w:hAnsi="仿宋" w:eastAsia="仿宋"/>
          <w:sz w:val="32"/>
          <w:szCs w:val="32"/>
        </w:rPr>
        <w:t xml:space="preserve"> 本奖学金适用对象为获得</w:t>
      </w:r>
      <w:r>
        <w:rPr>
          <w:rFonts w:ascii="仿宋" w:hAnsi="仿宋" w:eastAsia="仿宋"/>
          <w:sz w:val="32"/>
          <w:szCs w:val="32"/>
        </w:rPr>
        <w:t>推荐免试</w:t>
      </w:r>
      <w:r>
        <w:rPr>
          <w:rFonts w:hint="eastAsia" w:ascii="仿宋" w:hAnsi="仿宋" w:eastAsia="仿宋"/>
          <w:sz w:val="32"/>
          <w:szCs w:val="32"/>
        </w:rPr>
        <w:t>攻读</w:t>
      </w:r>
      <w:r>
        <w:rPr>
          <w:rFonts w:ascii="仿宋" w:hAnsi="仿宋" w:eastAsia="仿宋"/>
          <w:sz w:val="32"/>
          <w:szCs w:val="32"/>
        </w:rPr>
        <w:t>我院全日制</w:t>
      </w:r>
      <w:r>
        <w:rPr>
          <w:rFonts w:hint="eastAsia" w:ascii="仿宋" w:hAnsi="仿宋" w:eastAsia="仿宋"/>
          <w:sz w:val="32"/>
          <w:szCs w:val="32"/>
        </w:rPr>
        <w:t>研究生资格的研究生</w:t>
      </w:r>
      <w:r>
        <w:rPr>
          <w:rFonts w:ascii="仿宋" w:hAnsi="仿宋" w:eastAsia="仿宋"/>
          <w:sz w:val="32"/>
          <w:szCs w:val="32"/>
        </w:rPr>
        <w:t>一年级</w:t>
      </w:r>
      <w:r>
        <w:rPr>
          <w:rFonts w:hint="eastAsia" w:ascii="仿宋" w:hAnsi="仿宋" w:eastAsia="仿宋"/>
          <w:sz w:val="32"/>
          <w:szCs w:val="32"/>
        </w:rPr>
        <w:t>学生，含博士研究生和硕士研究生。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11"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第三条</w:t>
      </w:r>
      <w:r>
        <w:rPr>
          <w:rFonts w:hint="eastAsia" w:ascii="仿宋" w:hAnsi="仿宋" w:eastAsia="仿宋"/>
          <w:sz w:val="32"/>
          <w:szCs w:val="32"/>
        </w:rPr>
        <w:t xml:space="preserve"> 本奖学金奖励名额根据</w:t>
      </w:r>
      <w:r>
        <w:rPr>
          <w:rFonts w:ascii="仿宋" w:hAnsi="仿宋" w:eastAsia="仿宋"/>
          <w:sz w:val="32"/>
          <w:szCs w:val="32"/>
        </w:rPr>
        <w:t>每年</w:t>
      </w:r>
      <w:r>
        <w:rPr>
          <w:rFonts w:hint="eastAsia" w:ascii="仿宋" w:hAnsi="仿宋" w:eastAsia="仿宋"/>
          <w:sz w:val="32"/>
          <w:szCs w:val="32"/>
        </w:rPr>
        <w:t>推荐免试攻读我院全日制研究生最</w:t>
      </w:r>
      <w:r>
        <w:rPr>
          <w:rFonts w:ascii="仿宋" w:hAnsi="仿宋" w:eastAsia="仿宋"/>
          <w:sz w:val="32"/>
          <w:szCs w:val="32"/>
        </w:rPr>
        <w:t>终</w:t>
      </w:r>
      <w:r>
        <w:rPr>
          <w:rFonts w:hint="eastAsia" w:ascii="仿宋" w:hAnsi="仿宋" w:eastAsia="仿宋"/>
          <w:sz w:val="32"/>
          <w:szCs w:val="32"/>
        </w:rPr>
        <w:t>报到情况确定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每生于</w:t>
      </w:r>
      <w:r>
        <w:rPr>
          <w:rFonts w:ascii="仿宋" w:hAnsi="仿宋" w:eastAsia="仿宋"/>
          <w:sz w:val="32"/>
          <w:szCs w:val="32"/>
        </w:rPr>
        <w:t>入学</w:t>
      </w:r>
      <w:r>
        <w:rPr>
          <w:rFonts w:hint="eastAsia" w:ascii="仿宋" w:hAnsi="仿宋" w:eastAsia="仿宋"/>
          <w:sz w:val="32"/>
          <w:szCs w:val="32"/>
        </w:rPr>
        <w:t>学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奖励奖学金</w:t>
      </w:r>
      <w:r>
        <w:rPr>
          <w:rFonts w:ascii="仿宋" w:hAnsi="仿宋" w:eastAsia="仿宋"/>
          <w:sz w:val="32"/>
          <w:szCs w:val="32"/>
        </w:rPr>
        <w:t>10000</w:t>
      </w:r>
      <w:r>
        <w:rPr>
          <w:rFonts w:hint="eastAsia" w:ascii="仿宋" w:hAnsi="仿宋" w:eastAsia="仿宋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11"/>
        <w:jc w:val="center"/>
        <w:textAlignment w:val="auto"/>
        <w:rPr>
          <w:rFonts w:hint="eastAsia" w:ascii="仿宋" w:hAnsi="仿宋" w:eastAsia="仿宋"/>
          <w:b/>
          <w:sz w:val="32"/>
          <w:szCs w:val="44"/>
        </w:rPr>
      </w:pPr>
      <w:r>
        <w:rPr>
          <w:rFonts w:hint="eastAsia" w:ascii="仿宋" w:hAnsi="仿宋" w:eastAsia="仿宋"/>
          <w:b/>
          <w:sz w:val="32"/>
          <w:szCs w:val="44"/>
        </w:rPr>
        <w:t>第二章  评奖机构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11"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第四条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化学学院“王老吉未来菁英奖学金”评审工作小组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以下简称“评审小组）</w:t>
      </w:r>
      <w:r>
        <w:rPr>
          <w:rFonts w:hint="eastAsia" w:ascii="仿宋" w:hAnsi="仿宋" w:eastAsia="仿宋"/>
          <w:sz w:val="32"/>
          <w:szCs w:val="32"/>
        </w:rPr>
        <w:t>由学生工作分管院领导、研究生教学分管院领导、辅导员代表、教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师</w:t>
      </w:r>
      <w:r>
        <w:rPr>
          <w:rFonts w:hint="eastAsia" w:ascii="仿宋" w:hAnsi="仿宋" w:eastAsia="仿宋"/>
          <w:sz w:val="32"/>
          <w:szCs w:val="32"/>
        </w:rPr>
        <w:t>代表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学生代表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/>
          <w:sz w:val="32"/>
          <w:szCs w:val="32"/>
        </w:rPr>
        <w:t>捐赠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方</w:t>
      </w:r>
      <w:r>
        <w:rPr>
          <w:rFonts w:ascii="仿宋" w:hAnsi="仿宋" w:eastAsia="仿宋"/>
          <w:sz w:val="32"/>
          <w:szCs w:val="32"/>
        </w:rPr>
        <w:t>代表</w:t>
      </w:r>
      <w:r>
        <w:rPr>
          <w:rFonts w:hint="eastAsia" w:ascii="仿宋" w:hAnsi="仿宋" w:eastAsia="仿宋"/>
          <w:sz w:val="32"/>
          <w:szCs w:val="32"/>
        </w:rPr>
        <w:t>组成。秘书</w:t>
      </w:r>
      <w:r>
        <w:rPr>
          <w:rFonts w:ascii="仿宋" w:hAnsi="仿宋" w:eastAsia="仿宋"/>
          <w:sz w:val="32"/>
          <w:szCs w:val="32"/>
        </w:rPr>
        <w:t>单位</w:t>
      </w: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ascii="仿宋" w:hAnsi="仿宋" w:eastAsia="仿宋"/>
          <w:sz w:val="32"/>
          <w:szCs w:val="32"/>
        </w:rPr>
        <w:t>学院学生工作部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评审小组</w:t>
      </w:r>
      <w:r>
        <w:rPr>
          <w:rFonts w:hint="eastAsia" w:ascii="仿宋" w:hAnsi="仿宋" w:eastAsia="仿宋"/>
          <w:sz w:val="32"/>
          <w:szCs w:val="32"/>
        </w:rPr>
        <w:t>负责本奖项的设立和评审办法的制定与修订。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11"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第五条</w:t>
      </w:r>
      <w:r>
        <w:rPr>
          <w:rFonts w:hint="eastAsia" w:ascii="仿宋" w:hAnsi="仿宋" w:eastAsia="仿宋"/>
          <w:sz w:val="32"/>
          <w:szCs w:val="32"/>
        </w:rPr>
        <w:t xml:space="preserve"> 评审小组参会代表达三分之二以上，且经代表人数三分之二以上的成员通过，评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审</w:t>
      </w:r>
      <w:r>
        <w:rPr>
          <w:rFonts w:hint="eastAsia" w:ascii="仿宋" w:hAnsi="仿宋" w:eastAsia="仿宋"/>
          <w:sz w:val="32"/>
          <w:szCs w:val="32"/>
        </w:rPr>
        <w:t>结果方为有效。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11"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第六条</w:t>
      </w:r>
      <w:r>
        <w:rPr>
          <w:rFonts w:hint="eastAsia" w:ascii="仿宋" w:hAnsi="仿宋" w:eastAsia="仿宋"/>
          <w:sz w:val="32"/>
          <w:szCs w:val="32"/>
        </w:rPr>
        <w:t xml:space="preserve"> 评审结果公示后报送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广州</w:t>
      </w:r>
      <w:r>
        <w:rPr>
          <w:rFonts w:hint="eastAsia" w:ascii="仿宋" w:hAnsi="仿宋" w:eastAsia="仿宋"/>
          <w:sz w:val="32"/>
          <w:szCs w:val="32"/>
        </w:rPr>
        <w:t>王老吉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大健康产业有限公司</w:t>
      </w:r>
      <w:r>
        <w:rPr>
          <w:rFonts w:hint="eastAsia" w:ascii="仿宋" w:hAnsi="仿宋" w:eastAsia="仿宋"/>
          <w:sz w:val="32"/>
          <w:szCs w:val="32"/>
        </w:rPr>
        <w:t>备案。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085" w:right="-11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11"/>
        <w:jc w:val="center"/>
        <w:textAlignment w:val="auto"/>
        <w:rPr>
          <w:rFonts w:hint="eastAsia" w:ascii="仿宋" w:hAnsi="仿宋" w:eastAsia="仿宋"/>
          <w:b/>
          <w:sz w:val="32"/>
          <w:szCs w:val="44"/>
        </w:rPr>
      </w:pPr>
      <w:r>
        <w:rPr>
          <w:rFonts w:hint="eastAsia" w:ascii="仿宋" w:hAnsi="仿宋" w:eastAsia="仿宋"/>
          <w:b/>
          <w:sz w:val="32"/>
          <w:szCs w:val="44"/>
        </w:rPr>
        <w:t>第三章  评奖条件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11"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第七条</w:t>
      </w:r>
      <w:r>
        <w:rPr>
          <w:rFonts w:hint="eastAsia" w:ascii="仿宋" w:hAnsi="仿宋" w:eastAsia="仿宋"/>
          <w:sz w:val="32"/>
          <w:szCs w:val="32"/>
        </w:rPr>
        <w:t xml:space="preserve"> 申请者须为我</w:t>
      </w:r>
      <w:r>
        <w:rPr>
          <w:rFonts w:ascii="仿宋" w:hAnsi="仿宋" w:eastAsia="仿宋"/>
          <w:sz w:val="32"/>
          <w:szCs w:val="32"/>
        </w:rPr>
        <w:t>院</w:t>
      </w:r>
      <w:r>
        <w:rPr>
          <w:rFonts w:hint="eastAsia" w:ascii="仿宋" w:hAnsi="仿宋" w:eastAsia="仿宋"/>
          <w:sz w:val="32"/>
          <w:szCs w:val="32"/>
        </w:rPr>
        <w:t>全日制在读一年级研究生，具备</w:t>
      </w:r>
      <w:r>
        <w:rPr>
          <w:rFonts w:ascii="仿宋" w:hAnsi="仿宋" w:eastAsia="仿宋"/>
          <w:sz w:val="32"/>
          <w:szCs w:val="32"/>
        </w:rPr>
        <w:t>以下</w:t>
      </w:r>
      <w:r>
        <w:rPr>
          <w:rFonts w:hint="eastAsia" w:ascii="仿宋" w:hAnsi="仿宋" w:eastAsia="仿宋"/>
          <w:sz w:val="32"/>
          <w:szCs w:val="32"/>
        </w:rPr>
        <w:t>基本条件：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11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政治立场</w:t>
      </w:r>
      <w:r>
        <w:rPr>
          <w:rFonts w:ascii="仿宋" w:hAnsi="仿宋" w:eastAsia="仿宋"/>
          <w:sz w:val="32"/>
          <w:szCs w:val="32"/>
        </w:rPr>
        <w:t>坚定，</w:t>
      </w:r>
      <w:r>
        <w:rPr>
          <w:rFonts w:hint="eastAsia" w:ascii="仿宋" w:hAnsi="仿宋" w:eastAsia="仿宋"/>
          <w:sz w:val="32"/>
          <w:szCs w:val="32"/>
        </w:rPr>
        <w:t>方向正确，拥护中国共产党的领导，执行党的路线、方针、政策，维护国家利益和尊严；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11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符合中山大学“德才兼备，领袖气质，家国情怀”人才培养目标要求，积极弘扬和践行社会主义核心价值观，自觉遵守法律法规和校纪校规；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11" w:firstLine="640" w:firstLineChars="200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auto"/>
          <w:sz w:val="32"/>
          <w:szCs w:val="32"/>
        </w:rPr>
        <w:t>学习勤奋刻苦，态度端正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并须获得</w:t>
      </w:r>
      <w:r>
        <w:rPr>
          <w:rFonts w:hint="eastAsia" w:ascii="仿宋" w:hAnsi="仿宋" w:eastAsia="仿宋"/>
          <w:color w:val="auto"/>
          <w:sz w:val="32"/>
          <w:szCs w:val="32"/>
        </w:rPr>
        <w:t>推荐免试攻读我院全日制研究生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的资格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11" w:firstLine="643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第八条</w:t>
      </w:r>
      <w:r>
        <w:rPr>
          <w:rFonts w:hint="eastAsia" w:ascii="仿宋" w:hAnsi="仿宋" w:eastAsia="仿宋"/>
          <w:sz w:val="32"/>
          <w:szCs w:val="32"/>
        </w:rPr>
        <w:t xml:space="preserve"> 具体评奖条件，校企双方每年可根据实际情况进行书面调整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11"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第九条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ascii="仿宋" w:hAnsi="仿宋" w:eastAsia="仿宋"/>
          <w:sz w:val="32"/>
          <w:szCs w:val="32"/>
        </w:rPr>
        <w:t>奖</w:t>
      </w:r>
      <w:r>
        <w:rPr>
          <w:rFonts w:hint="eastAsia" w:ascii="仿宋" w:hAnsi="仿宋" w:eastAsia="仿宋"/>
          <w:sz w:val="32"/>
          <w:szCs w:val="32"/>
        </w:rPr>
        <w:t>学金原则</w:t>
      </w:r>
      <w:r>
        <w:rPr>
          <w:rFonts w:ascii="仿宋" w:hAnsi="仿宋" w:eastAsia="仿宋"/>
          <w:sz w:val="32"/>
          <w:szCs w:val="32"/>
        </w:rPr>
        <w:t>上</w:t>
      </w:r>
      <w:r>
        <w:rPr>
          <w:rFonts w:hint="eastAsia" w:ascii="仿宋" w:hAnsi="仿宋" w:eastAsia="仿宋"/>
          <w:sz w:val="32"/>
          <w:szCs w:val="32"/>
        </w:rPr>
        <w:t>不得与其他同性质奖学金重复申请。若当年无符合</w:t>
      </w:r>
      <w:r>
        <w:rPr>
          <w:rFonts w:ascii="仿宋" w:hAnsi="仿宋" w:eastAsia="仿宋"/>
          <w:sz w:val="32"/>
          <w:szCs w:val="32"/>
        </w:rPr>
        <w:t>条件者</w:t>
      </w:r>
      <w:r>
        <w:rPr>
          <w:rFonts w:hint="eastAsia" w:ascii="仿宋" w:hAnsi="仿宋" w:eastAsia="仿宋"/>
          <w:sz w:val="32"/>
          <w:szCs w:val="32"/>
        </w:rPr>
        <w:t>或</w:t>
      </w:r>
      <w:bookmarkStart w:id="2" w:name="_GoBack"/>
      <w:bookmarkEnd w:id="2"/>
      <w:r>
        <w:rPr>
          <w:rFonts w:hint="eastAsia" w:ascii="仿宋" w:hAnsi="仿宋" w:eastAsia="仿宋"/>
          <w:sz w:val="32"/>
          <w:szCs w:val="32"/>
        </w:rPr>
        <w:t>符合条件者少于奖学金总数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名额可空缺，剩余奖学金数额顺延到下一学年。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11"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已获奖学生在一年内出现以</w:t>
      </w:r>
      <w:r>
        <w:rPr>
          <w:rFonts w:ascii="仿宋" w:hAnsi="仿宋" w:eastAsia="仿宋"/>
          <w:sz w:val="32"/>
          <w:szCs w:val="32"/>
        </w:rPr>
        <w:t>下情况</w:t>
      </w:r>
      <w:r>
        <w:rPr>
          <w:rFonts w:hint="eastAsia" w:ascii="仿宋" w:hAnsi="仿宋" w:eastAsia="仿宋"/>
          <w:sz w:val="32"/>
          <w:szCs w:val="32"/>
        </w:rPr>
        <w:t>者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学院将撤销其所得称号，收回其所得奖学金。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11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在申请资料中弄虚作假者；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11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因违规违纪受纪律处分者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或因</w:t>
      </w:r>
      <w:r>
        <w:rPr>
          <w:rFonts w:hint="eastAsia" w:ascii="仿宋" w:hAnsi="仿宋" w:eastAsia="仿宋"/>
          <w:sz w:val="32"/>
          <w:szCs w:val="32"/>
        </w:rPr>
        <w:t>考试作弊或学术不端行为经查证属实者；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11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在科研工作中，违反工作程序，导致严重后果者；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11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</w:rPr>
        <w:t>有必修课程考试不合格或专业选修课不及格者；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11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</w:rPr>
        <w:t>导师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或本</w:t>
      </w:r>
      <w:r>
        <w:rPr>
          <w:rFonts w:hint="eastAsia" w:ascii="仿宋" w:hAnsi="仿宋" w:eastAsia="仿宋"/>
          <w:sz w:val="32"/>
          <w:szCs w:val="32"/>
        </w:rPr>
        <w:t>奖学金评审工作小组根据相关规定认定的不予奖励的其他情形。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11"/>
        <w:jc w:val="left"/>
        <w:textAlignment w:val="auto"/>
        <w:rPr>
          <w:rFonts w:hint="eastAsia" w:ascii="仿宋" w:hAnsi="仿宋" w:eastAsia="仿宋"/>
          <w:spacing w:val="14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11"/>
        <w:jc w:val="center"/>
        <w:textAlignment w:val="auto"/>
        <w:rPr>
          <w:rFonts w:hint="eastAsia" w:ascii="仿宋" w:hAnsi="仿宋" w:eastAsia="仿宋"/>
          <w:b/>
          <w:sz w:val="32"/>
          <w:szCs w:val="44"/>
        </w:rPr>
      </w:pPr>
      <w:r>
        <w:rPr>
          <w:rFonts w:hint="eastAsia" w:ascii="仿宋" w:hAnsi="仿宋" w:eastAsia="仿宋"/>
          <w:b/>
          <w:sz w:val="32"/>
          <w:szCs w:val="44"/>
        </w:rPr>
        <w:t>第四章  评审程序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11"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评选</w:t>
      </w:r>
      <w:r>
        <w:rPr>
          <w:rFonts w:ascii="仿宋" w:hAnsi="仿宋" w:eastAsia="仿宋"/>
          <w:sz w:val="32"/>
          <w:szCs w:val="32"/>
        </w:rPr>
        <w:t>一般于</w:t>
      </w:r>
      <w:r>
        <w:rPr>
          <w:rFonts w:hint="eastAsia" w:ascii="仿宋" w:hAnsi="仿宋" w:eastAsia="仿宋"/>
          <w:sz w:val="32"/>
          <w:szCs w:val="32"/>
        </w:rPr>
        <w:t>每年9月下旬进行。申请者需填写申请表格并提交相关证明材料，报学工部审核后提交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/>
          <w:sz w:val="32"/>
          <w:szCs w:val="32"/>
        </w:rPr>
        <w:t>奖学金评审工作小组评审。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11"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评审工作小组于评选当年的11月，对提交的申请材料进行评审，确定获奖者名单，并在院内公示，公示期为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个工作日。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11"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颁奖仪式一</w:t>
      </w:r>
      <w:r>
        <w:rPr>
          <w:rFonts w:ascii="仿宋" w:hAnsi="仿宋" w:eastAsia="仿宋"/>
          <w:sz w:val="32"/>
          <w:szCs w:val="32"/>
        </w:rPr>
        <w:t>般</w:t>
      </w:r>
      <w:r>
        <w:rPr>
          <w:rFonts w:hint="eastAsia" w:ascii="仿宋" w:hAnsi="仿宋" w:eastAsia="仿宋"/>
          <w:sz w:val="32"/>
          <w:szCs w:val="32"/>
        </w:rPr>
        <w:t>于评选当年的11-12月举行。学院负责邀请捐赠</w:t>
      </w:r>
      <w:r>
        <w:rPr>
          <w:rFonts w:ascii="仿宋" w:hAnsi="仿宋" w:eastAsia="仿宋"/>
          <w:sz w:val="32"/>
          <w:szCs w:val="32"/>
        </w:rPr>
        <w:t>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广州</w:t>
      </w:r>
      <w:r>
        <w:rPr>
          <w:rFonts w:hint="eastAsia" w:ascii="仿宋" w:hAnsi="仿宋" w:eastAsia="仿宋"/>
          <w:sz w:val="32"/>
          <w:szCs w:val="32"/>
        </w:rPr>
        <w:t>王老吉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大健康产业有限</w:t>
      </w:r>
      <w:r>
        <w:rPr>
          <w:rFonts w:hint="eastAsia" w:ascii="仿宋" w:hAnsi="仿宋" w:eastAsia="仿宋"/>
          <w:sz w:val="32"/>
          <w:szCs w:val="32"/>
        </w:rPr>
        <w:t>公司代表参加，向获奖者颁发荣誉证书和奖金。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085" w:right="-11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11"/>
        <w:jc w:val="center"/>
        <w:textAlignment w:val="auto"/>
        <w:rPr>
          <w:rFonts w:hint="eastAsia" w:ascii="仿宋" w:hAnsi="仿宋" w:eastAsia="仿宋"/>
          <w:b/>
          <w:sz w:val="32"/>
          <w:szCs w:val="44"/>
        </w:rPr>
      </w:pPr>
      <w:r>
        <w:rPr>
          <w:rFonts w:hint="eastAsia" w:ascii="仿宋" w:hAnsi="仿宋" w:eastAsia="仿宋"/>
          <w:b/>
          <w:sz w:val="32"/>
          <w:szCs w:val="44"/>
        </w:rPr>
        <w:t>第五章  附则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11"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本办法的解释权归评审小组。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11"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本办法经党政</w:t>
      </w:r>
      <w:r>
        <w:rPr>
          <w:rFonts w:ascii="仿宋" w:hAnsi="仿宋" w:eastAsia="仿宋"/>
          <w:sz w:val="32"/>
          <w:szCs w:val="32"/>
        </w:rPr>
        <w:t>联</w:t>
      </w:r>
      <w:r>
        <w:rPr>
          <w:rFonts w:hint="eastAsia" w:ascii="仿宋" w:hAnsi="仿宋" w:eastAsia="仿宋"/>
          <w:sz w:val="32"/>
          <w:szCs w:val="32"/>
        </w:rPr>
        <w:t>席会审议通过，自发布之日起施行。</w:t>
      </w:r>
      <w:bookmarkStart w:id="0" w:name="OLE_LINK2"/>
      <w:bookmarkStart w:id="1" w:name="OLE_LINK1"/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11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11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pBdr>
          <w:top w:val="single" w:color="auto" w:sz="4" w:space="0"/>
          <w:bottom w:val="single" w:color="auto" w:sz="4" w:space="1"/>
          <w:between w:val="single" w:color="auto" w:sz="4" w:space="1"/>
        </w:pBdr>
        <w:adjustRightInd w:val="0"/>
        <w:snapToGrid w:val="0"/>
        <w:spacing w:line="540" w:lineRule="atLeast"/>
        <w:ind w:firstLine="320" w:firstLineChars="100"/>
        <w:jc w:val="left"/>
        <w:rPr>
          <w:rFonts w:hint="eastAsia" w:ascii="Segoe UI" w:hAnsi="Segoe UI" w:cs="Segoe UI"/>
          <w:color w:val="auto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中山大学化学学院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    2020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kern w:val="0"/>
          <w:sz w:val="32"/>
          <w:szCs w:val="32"/>
        </w:rPr>
        <w:t>日印发</w:t>
      </w:r>
      <w:bookmarkEnd w:id="0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DD"/>
    <w:rsid w:val="00017102"/>
    <w:rsid w:val="00077F21"/>
    <w:rsid w:val="000A383A"/>
    <w:rsid w:val="000B4C20"/>
    <w:rsid w:val="000D301F"/>
    <w:rsid w:val="000D58F5"/>
    <w:rsid w:val="000F7F83"/>
    <w:rsid w:val="001269CC"/>
    <w:rsid w:val="001301DB"/>
    <w:rsid w:val="001A1F55"/>
    <w:rsid w:val="001B251F"/>
    <w:rsid w:val="001D0E41"/>
    <w:rsid w:val="001E29D1"/>
    <w:rsid w:val="00213BF5"/>
    <w:rsid w:val="002334C6"/>
    <w:rsid w:val="00246926"/>
    <w:rsid w:val="002470C5"/>
    <w:rsid w:val="00256996"/>
    <w:rsid w:val="002909F6"/>
    <w:rsid w:val="00292B07"/>
    <w:rsid w:val="002A19D6"/>
    <w:rsid w:val="002C7DDD"/>
    <w:rsid w:val="002F2085"/>
    <w:rsid w:val="003448CD"/>
    <w:rsid w:val="00387F48"/>
    <w:rsid w:val="0039213E"/>
    <w:rsid w:val="003C158D"/>
    <w:rsid w:val="003E2F63"/>
    <w:rsid w:val="003E4E1B"/>
    <w:rsid w:val="00445457"/>
    <w:rsid w:val="004560CD"/>
    <w:rsid w:val="00504AA5"/>
    <w:rsid w:val="00524F57"/>
    <w:rsid w:val="0052512B"/>
    <w:rsid w:val="00547180"/>
    <w:rsid w:val="00574EE8"/>
    <w:rsid w:val="0057657E"/>
    <w:rsid w:val="005E5645"/>
    <w:rsid w:val="006319AF"/>
    <w:rsid w:val="00653CCF"/>
    <w:rsid w:val="00661502"/>
    <w:rsid w:val="0068060A"/>
    <w:rsid w:val="006A03E3"/>
    <w:rsid w:val="006B3285"/>
    <w:rsid w:val="006D4576"/>
    <w:rsid w:val="006E3CA1"/>
    <w:rsid w:val="00722286"/>
    <w:rsid w:val="00727840"/>
    <w:rsid w:val="00756BBF"/>
    <w:rsid w:val="007659DB"/>
    <w:rsid w:val="007929EA"/>
    <w:rsid w:val="007B000E"/>
    <w:rsid w:val="007B07E1"/>
    <w:rsid w:val="007F6E36"/>
    <w:rsid w:val="008A3917"/>
    <w:rsid w:val="008C78DC"/>
    <w:rsid w:val="008F550A"/>
    <w:rsid w:val="00901400"/>
    <w:rsid w:val="009134E5"/>
    <w:rsid w:val="00927E54"/>
    <w:rsid w:val="0096314D"/>
    <w:rsid w:val="009850A7"/>
    <w:rsid w:val="00996F90"/>
    <w:rsid w:val="009C61E7"/>
    <w:rsid w:val="009E5902"/>
    <w:rsid w:val="00AA1FC5"/>
    <w:rsid w:val="00AB5017"/>
    <w:rsid w:val="00AF0AAB"/>
    <w:rsid w:val="00AF452A"/>
    <w:rsid w:val="00AF4918"/>
    <w:rsid w:val="00B0141F"/>
    <w:rsid w:val="00B9149D"/>
    <w:rsid w:val="00C01C35"/>
    <w:rsid w:val="00C114EB"/>
    <w:rsid w:val="00C3007B"/>
    <w:rsid w:val="00C35265"/>
    <w:rsid w:val="00C57FAE"/>
    <w:rsid w:val="00C74388"/>
    <w:rsid w:val="00CD687E"/>
    <w:rsid w:val="00CE0A64"/>
    <w:rsid w:val="00D35CC4"/>
    <w:rsid w:val="00D40A11"/>
    <w:rsid w:val="00D44518"/>
    <w:rsid w:val="00D73529"/>
    <w:rsid w:val="00D857C6"/>
    <w:rsid w:val="00DC055D"/>
    <w:rsid w:val="00DD32BE"/>
    <w:rsid w:val="00DE1B18"/>
    <w:rsid w:val="00DF08E0"/>
    <w:rsid w:val="00DF5083"/>
    <w:rsid w:val="00E00982"/>
    <w:rsid w:val="00E1687B"/>
    <w:rsid w:val="00E30789"/>
    <w:rsid w:val="00E334DD"/>
    <w:rsid w:val="00E45437"/>
    <w:rsid w:val="00E6686B"/>
    <w:rsid w:val="00E94DF5"/>
    <w:rsid w:val="00E954AE"/>
    <w:rsid w:val="00EA491B"/>
    <w:rsid w:val="00EB0CF0"/>
    <w:rsid w:val="00ED2093"/>
    <w:rsid w:val="00F06FAE"/>
    <w:rsid w:val="00F30E7E"/>
    <w:rsid w:val="00F94849"/>
    <w:rsid w:val="00FA1522"/>
    <w:rsid w:val="00FB49A4"/>
    <w:rsid w:val="00FE4FCC"/>
    <w:rsid w:val="00FF4897"/>
    <w:rsid w:val="04475069"/>
    <w:rsid w:val="0AD726E6"/>
    <w:rsid w:val="0BC1205C"/>
    <w:rsid w:val="0DBC3A0A"/>
    <w:rsid w:val="13E86147"/>
    <w:rsid w:val="191F13F7"/>
    <w:rsid w:val="1C910B87"/>
    <w:rsid w:val="2C154F16"/>
    <w:rsid w:val="2E10412D"/>
    <w:rsid w:val="32AD7097"/>
    <w:rsid w:val="3B8E6DD4"/>
    <w:rsid w:val="3D5B2DD9"/>
    <w:rsid w:val="3EE55ECC"/>
    <w:rsid w:val="4AB70D87"/>
    <w:rsid w:val="4F1B137A"/>
    <w:rsid w:val="50346EA9"/>
    <w:rsid w:val="50E17C13"/>
    <w:rsid w:val="5F182098"/>
    <w:rsid w:val="79BD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qFormat/>
    <w:uiPriority w:val="11"/>
    <w:pPr>
      <w:spacing w:line="312" w:lineRule="auto"/>
      <w:jc w:val="left"/>
      <w:outlineLvl w:val="1"/>
    </w:pPr>
    <w:rPr>
      <w:rFonts w:eastAsia="黑体"/>
      <w:b/>
      <w:bCs/>
      <w:kern w:val="28"/>
      <w:sz w:val="21"/>
      <w:szCs w:val="32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批注文字 字符"/>
    <w:basedOn w:val="11"/>
    <w:link w:val="2"/>
    <w:semiHidden/>
    <w:qFormat/>
    <w:uiPriority w:val="99"/>
  </w:style>
  <w:style w:type="character" w:customStyle="1" w:styleId="15">
    <w:name w:val="批注主题 字符"/>
    <w:basedOn w:val="14"/>
    <w:link w:val="8"/>
    <w:semiHidden/>
    <w:qFormat/>
    <w:uiPriority w:val="99"/>
    <w:rPr>
      <w:b/>
      <w:bCs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批注框文本 字符"/>
    <w:basedOn w:val="11"/>
    <w:link w:val="3"/>
    <w:semiHidden/>
    <w:qFormat/>
    <w:uiPriority w:val="99"/>
    <w:rPr>
      <w:sz w:val="18"/>
      <w:szCs w:val="18"/>
    </w:rPr>
  </w:style>
  <w:style w:type="character" w:customStyle="1" w:styleId="18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9">
    <w:name w:val="页脚 字符"/>
    <w:basedOn w:val="11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1045</Words>
  <Characters>5958</Characters>
  <Lines>49</Lines>
  <Paragraphs>13</Paragraphs>
  <TotalTime>8</TotalTime>
  <ScaleCrop>false</ScaleCrop>
  <LinksUpToDate>false</LinksUpToDate>
  <CharactersWithSpaces>6990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2018-10-06T02:12:00Z</dcterms:created>
  <dc:creator>姚 婉妮</dc:creator>
  <cp:lastModifiedBy>李颖</cp:lastModifiedBy>
  <dcterms:modified xsi:type="dcterms:W3CDTF">2020-06-19T03:11:16Z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